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华宸信托·</w:t>
      </w: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宸兴3号债券投资Ⅳ期集合资金信托计划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信托资金管理报告（202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宸兴3号债券投资Ⅳ期集合资金信托计划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日成立。本公司作为受托人向您报告本信托计划成立后202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宸兴3号债券投资Ⅳ期集合资金信托计划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295.00万元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开户行：中信银行呼和浩特分行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    号：8115601010500432995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依据投资顾问的投资建议将信托财产投资于标的债券、现金管理产品及银行存款等。自本信托计划成立起至本日，受托人没有发现信托计划资金任何挪用情况发生，项目按照有关信托文件运行正常，标的债券发行人经营情况及财务状况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且没有发生能够影响信托财产安全及受益人利益的其他情况。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，本计划信托资产总计23,289,553.70元，其中：货币资金4,973.68元，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交易性金融资产</w:t>
      </w:r>
      <w:r>
        <w:rPr>
          <w:rFonts w:hint="eastAsia" w:ascii="仿宋" w:hAnsi="仿宋" w:eastAsia="仿宋" w:cs="仿宋"/>
          <w:sz w:val="32"/>
          <w:szCs w:val="32"/>
          <w:highlight w:val="none"/>
          <w:lang w:bidi="ar"/>
        </w:rPr>
        <w:t>23,284,580.02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元；信托负债合计为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,999.92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应付受托人报酬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3,514.81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应付托管费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163.54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应交税费1,696.01元，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625.56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23,283,553.78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元，其中：实收信托22,950,000.00元，未分配利润333,553.78元。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37,420.58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其中利息收入0.07元，投资收益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0,020.80元,公允价值变动损益287,399.71元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，支出费用合计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,866.80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元，其中：受托人报酬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3,514.81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元，营业税金及附加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88.45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63.54元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。可供分配的信托利润333,553.78元，期末未分配信托利润333,553.78元。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五、底层资产及信托单位净值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底层资产明细（截止本报告期末）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35"/>
        <w:gridCol w:w="2836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持有张数/份额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  <w:t>251007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23百盐V1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224900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张</w:t>
            </w:r>
          </w:p>
        </w:tc>
      </w:tr>
    </w:tbl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1.0145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g0ZDhmMmRkOTJlNGY5NDEzMDlmNTViZTdjNjkifQ=="/>
    <w:docVar w:name="KSO_WPS_MARK_KEY" w:val="2e2a0c4c-4ad1-44ba-b2c4-927837a745b5"/>
  </w:docVars>
  <w:rsids>
    <w:rsidRoot w:val="6CC62633"/>
    <w:rsid w:val="01585938"/>
    <w:rsid w:val="08B408D6"/>
    <w:rsid w:val="08C94F2B"/>
    <w:rsid w:val="098A290C"/>
    <w:rsid w:val="0E256367"/>
    <w:rsid w:val="0E9C42BE"/>
    <w:rsid w:val="11C40985"/>
    <w:rsid w:val="128F3CE1"/>
    <w:rsid w:val="14A06F53"/>
    <w:rsid w:val="15105491"/>
    <w:rsid w:val="15D13671"/>
    <w:rsid w:val="1763366E"/>
    <w:rsid w:val="1B2C6557"/>
    <w:rsid w:val="1E4075E6"/>
    <w:rsid w:val="21540FBA"/>
    <w:rsid w:val="24965B09"/>
    <w:rsid w:val="26C708A4"/>
    <w:rsid w:val="2D452523"/>
    <w:rsid w:val="2D453037"/>
    <w:rsid w:val="30BC7030"/>
    <w:rsid w:val="30CB71E3"/>
    <w:rsid w:val="3744384B"/>
    <w:rsid w:val="3919557D"/>
    <w:rsid w:val="3BCB62E9"/>
    <w:rsid w:val="3E772758"/>
    <w:rsid w:val="3F656A54"/>
    <w:rsid w:val="3FE91433"/>
    <w:rsid w:val="40BE641C"/>
    <w:rsid w:val="42CB4338"/>
    <w:rsid w:val="46470C62"/>
    <w:rsid w:val="4CCC1EC1"/>
    <w:rsid w:val="4EF92D15"/>
    <w:rsid w:val="5268268C"/>
    <w:rsid w:val="52D8420F"/>
    <w:rsid w:val="53323601"/>
    <w:rsid w:val="55515659"/>
    <w:rsid w:val="5700261B"/>
    <w:rsid w:val="5D6B2A0B"/>
    <w:rsid w:val="5D812854"/>
    <w:rsid w:val="5D981793"/>
    <w:rsid w:val="602F3D1D"/>
    <w:rsid w:val="60D0040A"/>
    <w:rsid w:val="62EF200D"/>
    <w:rsid w:val="63BF40D6"/>
    <w:rsid w:val="64B82509"/>
    <w:rsid w:val="6A3A2708"/>
    <w:rsid w:val="6B662BEB"/>
    <w:rsid w:val="6C871509"/>
    <w:rsid w:val="6CC62633"/>
    <w:rsid w:val="6D0B450B"/>
    <w:rsid w:val="70730722"/>
    <w:rsid w:val="70745809"/>
    <w:rsid w:val="71B57779"/>
    <w:rsid w:val="724B07DF"/>
    <w:rsid w:val="72600832"/>
    <w:rsid w:val="764A3CD3"/>
    <w:rsid w:val="775D17E4"/>
    <w:rsid w:val="77A8092F"/>
    <w:rsid w:val="77F92A75"/>
    <w:rsid w:val="781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1442</Characters>
  <Lines>0</Lines>
  <Paragraphs>0</Paragraphs>
  <TotalTime>4</TotalTime>
  <ScaleCrop>false</ScaleCrop>
  <LinksUpToDate>false</LinksUpToDate>
  <CharactersWithSpaces>1443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那日苏</cp:lastModifiedBy>
  <dcterms:modified xsi:type="dcterms:W3CDTF">2023-10-16T08:09:52Z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7A1E784D625049DBA5CB5414F46FA941_13</vt:lpwstr>
  </property>
</Properties>
</file>